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6F" w:rsidRDefault="00FB7D24">
      <w:pPr>
        <w:rPr>
          <w:b/>
        </w:rPr>
      </w:pPr>
      <w:r>
        <w:rPr>
          <w:b/>
        </w:rPr>
        <w:t>Iowa Emergency Response Corps</w:t>
      </w:r>
    </w:p>
    <w:tbl>
      <w:tblPr>
        <w:tblStyle w:val="GridTable1Light-Accent1"/>
        <w:tblW w:w="0" w:type="auto"/>
        <w:tblInd w:w="0" w:type="dxa"/>
        <w:tblLook w:val="04A0" w:firstRow="1" w:lastRow="0" w:firstColumn="1" w:lastColumn="0" w:noHBand="0" w:noVBand="1"/>
      </w:tblPr>
      <w:tblGrid>
        <w:gridCol w:w="2033"/>
        <w:gridCol w:w="7317"/>
      </w:tblGrid>
      <w:tr w:rsidR="00FB7D24" w:rsidTr="00FB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FB7D24" w:rsidRDefault="00FB7D24">
            <w:r>
              <w:rPr>
                <w:rFonts w:ascii="Calibri" w:eastAsia="Calibri" w:hAnsi="Calibri" w:cs="Calibri"/>
              </w:rPr>
              <w:t xml:space="preserve">Position Title </w:t>
            </w:r>
          </w:p>
        </w:tc>
        <w:tc>
          <w:tcPr>
            <w:tcW w:w="7317"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FB7D24" w:rsidRDefault="00FB7D24">
            <w:pPr>
              <w:cnfStyle w:val="100000000000" w:firstRow="1" w:lastRow="0" w:firstColumn="0" w:lastColumn="0" w:oddVBand="0" w:evenVBand="0" w:oddHBand="0" w:evenHBand="0" w:firstRowFirstColumn="0" w:firstRowLastColumn="0" w:lastRowFirstColumn="0" w:lastRowLastColumn="0"/>
              <w:rPr>
                <w:b w:val="0"/>
              </w:rPr>
            </w:pPr>
            <w:r>
              <w:rPr>
                <w:rFonts w:ascii="Calibri" w:eastAsia="Calibri" w:hAnsi="Calibri" w:cs="Calibri"/>
              </w:rPr>
              <w:t>Food Insecurity Response AmeriCorps-Poweshiek County</w:t>
            </w:r>
          </w:p>
        </w:tc>
      </w:tr>
      <w:tr w:rsidR="00FB7D24" w:rsidTr="00FB7D24">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FB7D24" w:rsidRDefault="00FB7D24">
            <w:r>
              <w:rPr>
                <w:rFonts w:ascii="Calibri" w:eastAsia="Calibri" w:hAnsi="Calibri" w:cs="Calibri"/>
              </w:rPr>
              <w:t xml:space="preserve">Service Site </w:t>
            </w:r>
          </w:p>
        </w:tc>
        <w:tc>
          <w:tcPr>
            <w:tcW w:w="73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FB7D24" w:rsidRDefault="00FB7D24">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Poweshiek County Family Development Center</w:t>
            </w:r>
          </w:p>
        </w:tc>
      </w:tr>
      <w:tr w:rsidR="00FB7D24" w:rsidTr="00FB7D24">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FB7D24" w:rsidRDefault="00FB7D24">
            <w:r>
              <w:rPr>
                <w:rFonts w:ascii="Calibri" w:eastAsia="Calibri" w:hAnsi="Calibri" w:cs="Calibri"/>
              </w:rPr>
              <w:t xml:space="preserve">Service Site Address </w:t>
            </w:r>
          </w:p>
        </w:tc>
        <w:tc>
          <w:tcPr>
            <w:tcW w:w="73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FB7D24" w:rsidRDefault="00FB7D24">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609 4</w:t>
            </w:r>
            <w:r>
              <w:rPr>
                <w:rFonts w:ascii="Calibri" w:eastAsia="Calibri" w:hAnsi="Calibri" w:cs="Calibri"/>
                <w:vertAlign w:val="superscript"/>
              </w:rPr>
              <w:t>th</w:t>
            </w:r>
            <w:r>
              <w:rPr>
                <w:rFonts w:ascii="Calibri" w:eastAsia="Calibri" w:hAnsi="Calibri" w:cs="Calibri"/>
              </w:rPr>
              <w:t xml:space="preserve"> Avenue, Grinnell, IA  50112</w:t>
            </w:r>
          </w:p>
        </w:tc>
      </w:tr>
      <w:tr w:rsidR="00FB7D24" w:rsidTr="00FB7D24">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FB7D24" w:rsidRDefault="00FB7D24">
            <w:r>
              <w:rPr>
                <w:rFonts w:ascii="Calibri" w:eastAsia="Calibri" w:hAnsi="Calibri" w:cs="Calibri"/>
              </w:rPr>
              <w:t xml:space="preserve">Supervisor Name </w:t>
            </w:r>
          </w:p>
        </w:tc>
        <w:tc>
          <w:tcPr>
            <w:tcW w:w="73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FB7D24" w:rsidRDefault="00FB7D24">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Mindy Clayton, Family Development Partnership Manager</w:t>
            </w:r>
          </w:p>
        </w:tc>
      </w:tr>
      <w:tr w:rsidR="00FB7D24" w:rsidTr="00FB7D24">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FB7D24" w:rsidRDefault="00FB7D24">
            <w:r>
              <w:rPr>
                <w:rFonts w:ascii="Calibri" w:eastAsia="Calibri" w:hAnsi="Calibri" w:cs="Calibri"/>
              </w:rPr>
              <w:t xml:space="preserve">Supervisor Contact </w:t>
            </w:r>
          </w:p>
        </w:tc>
        <w:tc>
          <w:tcPr>
            <w:tcW w:w="73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FB7D24" w:rsidRDefault="0044681B">
            <w:pPr>
              <w:cnfStyle w:val="000000000000" w:firstRow="0" w:lastRow="0" w:firstColumn="0" w:lastColumn="0" w:oddVBand="0" w:evenVBand="0" w:oddHBand="0" w:evenHBand="0" w:firstRowFirstColumn="0" w:firstRowLastColumn="0" w:lastRowFirstColumn="0" w:lastRowLastColumn="0"/>
            </w:pPr>
            <w:hyperlink r:id="rId7" w:history="1">
              <w:r w:rsidR="00FB7D24">
                <w:rPr>
                  <w:rStyle w:val="Hyperlink"/>
                </w:rPr>
                <w:t>Mindy.clayton@micaonline.org</w:t>
              </w:r>
            </w:hyperlink>
            <w:r w:rsidR="00FB7D24">
              <w:t>; 641-236-3923</w:t>
            </w:r>
          </w:p>
        </w:tc>
      </w:tr>
    </w:tbl>
    <w:p w:rsidR="00FB7D24" w:rsidRDefault="00FB7D24" w:rsidP="00FB7D24">
      <w:pPr>
        <w:spacing w:after="0" w:line="240" w:lineRule="auto"/>
        <w:rPr>
          <w:rFonts w:cstheme="minorHAnsi"/>
          <w:b/>
        </w:rPr>
      </w:pPr>
    </w:p>
    <w:tbl>
      <w:tblPr>
        <w:tblStyle w:val="GridTable1Light-Accent1"/>
        <w:tblW w:w="0" w:type="auto"/>
        <w:tblInd w:w="0" w:type="dxa"/>
        <w:tblLook w:val="04A0" w:firstRow="1" w:lastRow="0" w:firstColumn="1" w:lastColumn="0" w:noHBand="0" w:noVBand="1"/>
      </w:tblPr>
      <w:tblGrid>
        <w:gridCol w:w="2033"/>
        <w:gridCol w:w="7317"/>
      </w:tblGrid>
      <w:tr w:rsidR="0044681B" w:rsidTr="0029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44681B" w:rsidRDefault="0044681B" w:rsidP="00296F7A">
            <w:r>
              <w:rPr>
                <w:rFonts w:ascii="Calibri" w:eastAsia="Calibri" w:hAnsi="Calibri" w:cs="Calibri"/>
              </w:rPr>
              <w:t xml:space="preserve">Position Title </w:t>
            </w:r>
          </w:p>
        </w:tc>
        <w:tc>
          <w:tcPr>
            <w:tcW w:w="7317"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44681B" w:rsidRDefault="0044681B" w:rsidP="00296F7A">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Food Insecurity Response AmeriCorps-Story County</w:t>
            </w:r>
          </w:p>
        </w:tc>
      </w:tr>
      <w:tr w:rsidR="0044681B" w:rsidTr="00296F7A">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44681B" w:rsidRDefault="0044681B" w:rsidP="00296F7A">
            <w:r>
              <w:rPr>
                <w:rFonts w:ascii="Calibri" w:eastAsia="Calibri" w:hAnsi="Calibri" w:cs="Calibri"/>
              </w:rPr>
              <w:t xml:space="preserve">Service Site </w:t>
            </w:r>
          </w:p>
        </w:tc>
        <w:tc>
          <w:tcPr>
            <w:tcW w:w="73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44681B" w:rsidRDefault="0044681B" w:rsidP="00296F7A">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Story County Family Development Center</w:t>
            </w:r>
          </w:p>
        </w:tc>
      </w:tr>
      <w:tr w:rsidR="0044681B" w:rsidTr="00296F7A">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44681B" w:rsidRDefault="0044681B" w:rsidP="00296F7A">
            <w:r>
              <w:rPr>
                <w:rFonts w:ascii="Calibri" w:eastAsia="Calibri" w:hAnsi="Calibri" w:cs="Calibri"/>
              </w:rPr>
              <w:t xml:space="preserve">Service Site Address </w:t>
            </w:r>
          </w:p>
        </w:tc>
        <w:tc>
          <w:tcPr>
            <w:tcW w:w="73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44681B" w:rsidRDefault="0044681B" w:rsidP="00296F7A">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230 SE 16</w:t>
            </w:r>
            <w:r>
              <w:rPr>
                <w:rFonts w:ascii="Calibri" w:eastAsia="Calibri" w:hAnsi="Calibri" w:cs="Calibri"/>
                <w:vertAlign w:val="superscript"/>
              </w:rPr>
              <w:t>th</w:t>
            </w:r>
            <w:r>
              <w:rPr>
                <w:rFonts w:ascii="Calibri" w:eastAsia="Calibri" w:hAnsi="Calibri" w:cs="Calibri"/>
              </w:rPr>
              <w:t xml:space="preserve"> Street, Ames, IA  50010</w:t>
            </w:r>
          </w:p>
        </w:tc>
      </w:tr>
      <w:tr w:rsidR="0044681B" w:rsidTr="00296F7A">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44681B" w:rsidRDefault="0044681B" w:rsidP="00296F7A">
            <w:r>
              <w:rPr>
                <w:rFonts w:ascii="Calibri" w:eastAsia="Calibri" w:hAnsi="Calibri" w:cs="Calibri"/>
              </w:rPr>
              <w:t xml:space="preserve">Supervisor Name </w:t>
            </w:r>
          </w:p>
        </w:tc>
        <w:tc>
          <w:tcPr>
            <w:tcW w:w="73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44681B" w:rsidRDefault="0044681B" w:rsidP="00296F7A">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Abra Dougherty, Family Development Partnership Manager</w:t>
            </w:r>
          </w:p>
        </w:tc>
      </w:tr>
      <w:tr w:rsidR="0044681B" w:rsidTr="00296F7A">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44681B" w:rsidRDefault="0044681B" w:rsidP="00296F7A">
            <w:r>
              <w:rPr>
                <w:rFonts w:ascii="Calibri" w:eastAsia="Calibri" w:hAnsi="Calibri" w:cs="Calibri"/>
              </w:rPr>
              <w:t xml:space="preserve">Supervisor Contact </w:t>
            </w:r>
          </w:p>
        </w:tc>
        <w:tc>
          <w:tcPr>
            <w:tcW w:w="73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44681B" w:rsidRDefault="0044681B" w:rsidP="00296F7A">
            <w:pPr>
              <w:cnfStyle w:val="000000000000" w:firstRow="0" w:lastRow="0" w:firstColumn="0" w:lastColumn="0" w:oddVBand="0" w:evenVBand="0" w:oddHBand="0" w:evenHBand="0" w:firstRowFirstColumn="0" w:firstRowLastColumn="0" w:lastRowFirstColumn="0" w:lastRowLastColumn="0"/>
            </w:pPr>
            <w:hyperlink r:id="rId8" w:history="1">
              <w:r>
                <w:rPr>
                  <w:rStyle w:val="Hyperlink"/>
                </w:rPr>
                <w:t>Abra.dougherty@micaonline.org</w:t>
              </w:r>
            </w:hyperlink>
            <w:r>
              <w:t>; 641-750-7472</w:t>
            </w:r>
          </w:p>
        </w:tc>
      </w:tr>
    </w:tbl>
    <w:p w:rsidR="0044681B" w:rsidRDefault="0044681B" w:rsidP="00FB7D24">
      <w:pPr>
        <w:spacing w:after="0" w:line="240" w:lineRule="auto"/>
        <w:rPr>
          <w:rFonts w:cstheme="minorHAnsi"/>
          <w:b/>
        </w:rPr>
      </w:pPr>
      <w:bookmarkStart w:id="0" w:name="_GoBack"/>
      <w:bookmarkEnd w:id="0"/>
    </w:p>
    <w:p w:rsidR="00FB7D24" w:rsidRDefault="00FB7D24" w:rsidP="00FB7D24">
      <w:pPr>
        <w:spacing w:after="0" w:line="240" w:lineRule="auto"/>
        <w:rPr>
          <w:rFonts w:cstheme="minorHAnsi"/>
          <w:bCs/>
        </w:rPr>
      </w:pPr>
      <w:r>
        <w:rPr>
          <w:rFonts w:cstheme="minorHAnsi"/>
          <w:b/>
        </w:rPr>
        <w:t xml:space="preserve">TERM OF SERVICE: </w:t>
      </w:r>
      <w:r>
        <w:rPr>
          <w:rFonts w:cstheme="minorHAnsi"/>
          <w:bCs/>
        </w:rPr>
        <w:t xml:space="preserve">AmeriCorps members will serve 450 hours over the course of 12 weeks or more. Part-time terms can be arranged if both the member and the host site agree. </w:t>
      </w:r>
    </w:p>
    <w:p w:rsidR="00FB7D24" w:rsidRDefault="00FB7D24" w:rsidP="00FB7D24">
      <w:pPr>
        <w:spacing w:after="0" w:line="240" w:lineRule="auto"/>
        <w:rPr>
          <w:rFonts w:cstheme="minorHAnsi"/>
          <w:b/>
        </w:rPr>
      </w:pPr>
    </w:p>
    <w:p w:rsidR="00FB7D24" w:rsidRDefault="00FB7D24" w:rsidP="00FB7D24">
      <w:pPr>
        <w:spacing w:after="0" w:line="240" w:lineRule="auto"/>
      </w:pPr>
      <w:r>
        <w:rPr>
          <w:b/>
          <w:bCs/>
        </w:rPr>
        <w:t xml:space="preserve">PRIMARY DUTIES &amp; RESPONSIBILITIES:  </w:t>
      </w:r>
      <w:r>
        <w:t>AmeriCorps members deliver support to meet the basic needs of Iowans, lending a hand to organizations that are experiencing challenges due to COVID-19. AmeriCorps members can help address food insecurity, support independent living needs, manage volunteers, or provide other supports that help address the challenges facing communities and citizens with the implication of COVID-19.</w:t>
      </w:r>
    </w:p>
    <w:p w:rsidR="00FB7D24" w:rsidRDefault="00FB7D24" w:rsidP="00FB7D24">
      <w:pPr>
        <w:spacing w:after="0" w:line="240" w:lineRule="auto"/>
      </w:pPr>
    </w:p>
    <w:p w:rsidR="00FB7D24" w:rsidRDefault="00FB7D24" w:rsidP="00FB7D24">
      <w:pPr>
        <w:spacing w:after="0" w:line="240" w:lineRule="auto"/>
      </w:pPr>
      <w:r>
        <w:t>Mid-Iowa Community Action (MICA) Food Insecurity Response AmeriCorps will respond to food insecurity needs across our core service area. This position will help sort, package, and distribute food and household items to food insecure households. In addition, they will assist in the development of innovative ways to provide nutritional, educational, and financial resources to households in need with consideration of special circumstances surrounding COVID-19. They will work to promote our food pantries to engage households who may be experiencing food insecurity for the first time due to COVID-19. They will assist in office work including answering phones and routine sanitization and cleaning. This position is based out of our Poweshiek County Family Development Center in Grinnell, Iowa, but travel to other pantries in our service area may be required.</w:t>
      </w:r>
    </w:p>
    <w:p w:rsidR="00FB7D24" w:rsidRDefault="00FB7D24" w:rsidP="00FB7D24">
      <w:pPr>
        <w:spacing w:after="0" w:line="240" w:lineRule="auto"/>
      </w:pPr>
    </w:p>
    <w:p w:rsidR="00FB7D24" w:rsidRDefault="00FB7D24" w:rsidP="00FB7D24">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AMERICORPS MEMBER MUST HAVE:</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color w:val="000000"/>
          <w:sz w:val="22"/>
          <w:szCs w:val="22"/>
        </w:rPr>
        <w:t>Willingness and ability to serve as a team member, provide support, communicate clearly, ask for guidance when needed, and admit mistakes</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color w:val="000000"/>
          <w:sz w:val="22"/>
          <w:szCs w:val="22"/>
        </w:rPr>
        <w:t>Ability to handle responsibility, make decisions and problem-solve in the moment</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color w:val="000000"/>
          <w:sz w:val="22"/>
          <w:szCs w:val="22"/>
        </w:rPr>
        <w:t>Emotional maturity, situational awareness, and comfort taking broad direction</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color w:val="000000"/>
          <w:sz w:val="22"/>
          <w:szCs w:val="22"/>
        </w:rPr>
        <w:t>Flexibility and capacity to take initiative</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color w:val="000000"/>
          <w:sz w:val="22"/>
          <w:szCs w:val="22"/>
        </w:rPr>
        <w:t>Willingness and ability to assist in maintaining a clean, healthy environment</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color w:val="000000"/>
          <w:sz w:val="22"/>
          <w:szCs w:val="22"/>
        </w:rPr>
        <w:t>Ability to set healthy boundaries with others</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 xml:space="preserve">Ability to maintain </w:t>
      </w:r>
      <w:r>
        <w:rPr>
          <w:rFonts w:asciiTheme="minorHAnsi" w:hAnsiTheme="minorHAnsi" w:cstheme="minorHAnsi"/>
          <w:i/>
          <w:sz w:val="22"/>
          <w:szCs w:val="22"/>
        </w:rPr>
        <w:t xml:space="preserve">strict </w:t>
      </w:r>
      <w:r>
        <w:rPr>
          <w:rFonts w:asciiTheme="minorHAnsi" w:hAnsiTheme="minorHAnsi" w:cstheme="minorHAnsi"/>
          <w:sz w:val="22"/>
          <w:szCs w:val="22"/>
        </w:rPr>
        <w:t>confidentiality</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Committed to the concept of diversity and the inherent worth of every individual</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Experience with diverse populations with complex needs</w:t>
      </w:r>
    </w:p>
    <w:p w:rsidR="00FB7D24" w:rsidRDefault="00FB7D24" w:rsidP="00FB7D24">
      <w:pPr>
        <w:pStyle w:val="NormalWeb"/>
        <w:spacing w:before="0" w:beforeAutospacing="0" w:after="0" w:afterAutospacing="0"/>
        <w:rPr>
          <w:rFonts w:asciiTheme="minorHAnsi" w:hAnsiTheme="minorHAnsi" w:cstheme="minorHAnsi"/>
          <w:b/>
          <w:sz w:val="22"/>
          <w:szCs w:val="22"/>
        </w:rPr>
      </w:pPr>
    </w:p>
    <w:p w:rsidR="00FB7D24" w:rsidRDefault="00FB7D24" w:rsidP="00FB7D24">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WORKING CONDITIONS:</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color w:val="000000"/>
          <w:sz w:val="22"/>
          <w:szCs w:val="22"/>
        </w:rPr>
        <w:t>Generally a 40 hour work week, Monday-Friday</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color w:val="000000"/>
          <w:sz w:val="22"/>
          <w:szCs w:val="22"/>
        </w:rPr>
        <w:t>Frequent driving about the MICA service area</w:t>
      </w:r>
    </w:p>
    <w:p w:rsidR="00FB7D24" w:rsidRDefault="00FB7D24" w:rsidP="00FB7D24">
      <w:pPr>
        <w:pStyle w:val="ListParagraph"/>
        <w:numPr>
          <w:ilvl w:val="1"/>
          <w:numId w:val="1"/>
        </w:numPr>
        <w:rPr>
          <w:rFonts w:asciiTheme="minorHAnsi" w:eastAsiaTheme="minorEastAsia" w:hAnsiTheme="minorHAnsi" w:cstheme="minorBidi"/>
          <w:b/>
          <w:bCs/>
          <w:sz w:val="22"/>
          <w:szCs w:val="22"/>
        </w:rPr>
      </w:pPr>
      <w:r>
        <w:rPr>
          <w:rFonts w:asciiTheme="minorHAnsi" w:hAnsiTheme="minorHAnsi" w:cstheme="minorBidi"/>
          <w:color w:val="000000" w:themeColor="text1"/>
          <w:sz w:val="22"/>
          <w:szCs w:val="22"/>
        </w:rPr>
        <w:t>Must have and maintain reliable transportation, a valid driver’s license and proof of automobile insurance</w:t>
      </w:r>
    </w:p>
    <w:p w:rsidR="00FB7D24" w:rsidRDefault="00FB7D24" w:rsidP="00FB7D24">
      <w:pPr>
        <w:pStyle w:val="ListParagraph"/>
        <w:numPr>
          <w:ilvl w:val="0"/>
          <w:numId w:val="1"/>
        </w:numPr>
        <w:overflowPunct w:val="0"/>
        <w:autoSpaceDE w:val="0"/>
        <w:autoSpaceDN w:val="0"/>
        <w:adjustRightInd w:val="0"/>
        <w:spacing w:line="276" w:lineRule="auto"/>
        <w:ind w:right="-90"/>
        <w:textAlignment w:val="baseline"/>
        <w:rPr>
          <w:rFonts w:asciiTheme="minorHAnsi" w:hAnsiTheme="minorHAnsi"/>
          <w:sz w:val="22"/>
          <w:szCs w:val="22"/>
        </w:rPr>
      </w:pPr>
      <w:r>
        <w:rPr>
          <w:rFonts w:asciiTheme="minorHAnsi" w:hAnsiTheme="minorHAnsi"/>
          <w:sz w:val="22"/>
          <w:szCs w:val="22"/>
        </w:rPr>
        <w:t>Delivers food packages</w:t>
      </w:r>
    </w:p>
    <w:p w:rsidR="00FB7D24" w:rsidRDefault="00FB7D24" w:rsidP="00FB7D24">
      <w:pPr>
        <w:pStyle w:val="NormalWeb"/>
        <w:numPr>
          <w:ilvl w:val="0"/>
          <w:numId w:val="1"/>
        </w:numPr>
        <w:spacing w:before="0" w:beforeAutospacing="0" w:after="0" w:afterAutospacing="0"/>
        <w:rPr>
          <w:rFonts w:asciiTheme="minorHAnsi" w:hAnsiTheme="minorHAnsi" w:cstheme="minorHAnsi"/>
          <w:b/>
          <w:sz w:val="22"/>
          <w:szCs w:val="22"/>
        </w:rPr>
      </w:pPr>
      <w:r>
        <w:rPr>
          <w:rFonts w:asciiTheme="minorHAnsi" w:hAnsiTheme="minorHAnsi" w:cstheme="minorHAnsi"/>
          <w:color w:val="000000"/>
          <w:sz w:val="22"/>
          <w:szCs w:val="22"/>
        </w:rPr>
        <w:lastRenderedPageBreak/>
        <w:t xml:space="preserve">Physical environment will both be indoors in an office </w:t>
      </w:r>
      <w:r>
        <w:rPr>
          <w:rFonts w:asciiTheme="minorHAnsi" w:hAnsiTheme="minorHAnsi" w:cstheme="minorHAnsi"/>
          <w:strike/>
          <w:color w:val="000000"/>
          <w:sz w:val="22"/>
          <w:szCs w:val="22"/>
        </w:rPr>
        <w:t>setting</w:t>
      </w:r>
      <w:r>
        <w:rPr>
          <w:rFonts w:asciiTheme="minorHAnsi" w:hAnsiTheme="minorHAnsi" w:cstheme="minorHAnsi"/>
          <w:color w:val="000000"/>
          <w:sz w:val="22"/>
          <w:szCs w:val="22"/>
        </w:rPr>
        <w:t xml:space="preserve"> space that may or may not be shared, and outdoors</w:t>
      </w:r>
    </w:p>
    <w:p w:rsidR="00FB7D24" w:rsidRDefault="00FB7D24" w:rsidP="00FB7D24">
      <w:pPr>
        <w:pStyle w:val="ListParagraph"/>
        <w:numPr>
          <w:ilvl w:val="0"/>
          <w:numId w:val="1"/>
        </w:numPr>
        <w:overflowPunct w:val="0"/>
        <w:autoSpaceDE w:val="0"/>
        <w:autoSpaceDN w:val="0"/>
        <w:adjustRightInd w:val="0"/>
        <w:ind w:right="-90"/>
        <w:rPr>
          <w:rFonts w:asciiTheme="minorHAnsi" w:hAnsiTheme="minorHAnsi" w:cs="Arial"/>
          <w:sz w:val="22"/>
          <w:szCs w:val="22"/>
        </w:rPr>
      </w:pPr>
      <w:r>
        <w:rPr>
          <w:rFonts w:asciiTheme="minorHAnsi" w:hAnsiTheme="minorHAnsi" w:cs="Arial"/>
          <w:sz w:val="22"/>
          <w:szCs w:val="22"/>
        </w:rPr>
        <w:t>The person in this position needs to occasionally move about inside the office to access file cabinets, office machinery, etc.</w:t>
      </w:r>
    </w:p>
    <w:p w:rsidR="00FB7D24" w:rsidRDefault="00FB7D24" w:rsidP="00FB7D24">
      <w:pPr>
        <w:pStyle w:val="ListParagraph"/>
        <w:numPr>
          <w:ilvl w:val="0"/>
          <w:numId w:val="1"/>
        </w:numPr>
        <w:overflowPunct w:val="0"/>
        <w:autoSpaceDE w:val="0"/>
        <w:autoSpaceDN w:val="0"/>
        <w:adjustRightInd w:val="0"/>
        <w:spacing w:line="276" w:lineRule="auto"/>
        <w:ind w:right="-90"/>
        <w:textAlignment w:val="baseline"/>
        <w:rPr>
          <w:rFonts w:asciiTheme="minorHAnsi" w:hAnsiTheme="minorHAnsi"/>
          <w:sz w:val="22"/>
          <w:szCs w:val="22"/>
        </w:rPr>
      </w:pPr>
      <w:r>
        <w:rPr>
          <w:rFonts w:asciiTheme="minorHAnsi" w:hAnsiTheme="minorHAnsi"/>
          <w:sz w:val="22"/>
          <w:szCs w:val="22"/>
        </w:rPr>
        <w:t xml:space="preserve">This position requires some measure of physical stamina.  The person in this position may have to move and organize food pantry donations or boxes of programs materials or files, which may weigh up to 50 pounds.  Must be able to ascend a ladder to do so.  </w:t>
      </w:r>
    </w:p>
    <w:p w:rsidR="00FB7D24" w:rsidRDefault="00FB7D24" w:rsidP="00FB7D24">
      <w:pPr>
        <w:pStyle w:val="NormalWeb"/>
        <w:spacing w:before="0" w:beforeAutospacing="0" w:after="0" w:afterAutospacing="0"/>
        <w:rPr>
          <w:rFonts w:asciiTheme="minorHAnsi" w:hAnsiTheme="minorHAnsi" w:cstheme="minorHAnsi"/>
          <w:b/>
          <w:sz w:val="22"/>
          <w:szCs w:val="22"/>
        </w:rPr>
      </w:pPr>
    </w:p>
    <w:p w:rsidR="00FB7D24" w:rsidRDefault="00FB7D24" w:rsidP="00FB7D24">
      <w:pPr>
        <w:spacing w:after="0" w:line="240" w:lineRule="auto"/>
        <w:rPr>
          <w:rFonts w:cstheme="minorHAnsi"/>
          <w:b/>
        </w:rPr>
      </w:pPr>
      <w:r>
        <w:rPr>
          <w:rFonts w:cstheme="minorHAnsi"/>
          <w:b/>
        </w:rPr>
        <w:t>HIRING SPECIFICATIONS:</w:t>
      </w:r>
    </w:p>
    <w:p w:rsidR="00FB7D24" w:rsidRDefault="00FB7D24" w:rsidP="00FB7D24">
      <w:pPr>
        <w:pStyle w:val="ListParagraph"/>
        <w:numPr>
          <w:ilvl w:val="0"/>
          <w:numId w:val="2"/>
        </w:numPr>
        <w:rPr>
          <w:rFonts w:asciiTheme="minorHAnsi" w:eastAsiaTheme="minorHAnsi" w:hAnsiTheme="minorHAnsi" w:cstheme="minorHAnsi"/>
          <w:b/>
          <w:sz w:val="22"/>
          <w:szCs w:val="22"/>
        </w:rPr>
      </w:pPr>
      <w:r>
        <w:rPr>
          <w:rFonts w:asciiTheme="minorHAnsi" w:hAnsiTheme="minorHAnsi" w:cstheme="minorHAnsi"/>
          <w:color w:val="000000"/>
          <w:sz w:val="22"/>
          <w:szCs w:val="22"/>
        </w:rPr>
        <w:t>Must be 18 years of age or older by start date</w:t>
      </w:r>
    </w:p>
    <w:p w:rsidR="00FB7D24" w:rsidRDefault="00FB7D24" w:rsidP="00FB7D24">
      <w:pPr>
        <w:pStyle w:val="ListParagraph"/>
        <w:numPr>
          <w:ilvl w:val="0"/>
          <w:numId w:val="2"/>
        </w:numPr>
        <w:rPr>
          <w:rFonts w:asciiTheme="minorHAnsi" w:eastAsiaTheme="minorHAnsi" w:hAnsiTheme="minorHAnsi" w:cstheme="minorHAnsi"/>
          <w:b/>
          <w:sz w:val="22"/>
          <w:szCs w:val="22"/>
        </w:rPr>
      </w:pPr>
      <w:r>
        <w:rPr>
          <w:rFonts w:asciiTheme="minorHAnsi" w:hAnsiTheme="minorHAnsi" w:cstheme="minorHAnsi"/>
          <w:color w:val="000000"/>
          <w:sz w:val="22"/>
          <w:szCs w:val="22"/>
        </w:rPr>
        <w:t>Must have at least a high school diploma or recognized equivalent by start date</w:t>
      </w:r>
    </w:p>
    <w:p w:rsidR="00FB7D24" w:rsidRDefault="00FB7D24" w:rsidP="00FB7D24">
      <w:pPr>
        <w:pStyle w:val="ListParagraph"/>
        <w:numPr>
          <w:ilvl w:val="0"/>
          <w:numId w:val="2"/>
        </w:numPr>
        <w:rPr>
          <w:rFonts w:asciiTheme="minorHAnsi" w:eastAsiaTheme="minorHAnsi" w:hAnsiTheme="minorHAnsi" w:cstheme="minorHAnsi"/>
          <w:b/>
          <w:sz w:val="22"/>
          <w:szCs w:val="22"/>
        </w:rPr>
      </w:pPr>
      <w:r>
        <w:rPr>
          <w:rFonts w:asciiTheme="minorHAnsi" w:hAnsiTheme="minorHAnsi" w:cstheme="minorHAnsi"/>
          <w:color w:val="000000"/>
          <w:sz w:val="22"/>
          <w:szCs w:val="22"/>
        </w:rPr>
        <w:t>Must be either a citizen, national, or lawful permanent resident alien of the United States</w:t>
      </w:r>
    </w:p>
    <w:p w:rsidR="00FB7D24" w:rsidRDefault="00FB7D24" w:rsidP="00FB7D24">
      <w:pPr>
        <w:pStyle w:val="ListParagraph"/>
        <w:numPr>
          <w:ilvl w:val="0"/>
          <w:numId w:val="2"/>
        </w:numPr>
        <w:rPr>
          <w:rFonts w:asciiTheme="minorHAnsi" w:eastAsiaTheme="minorEastAsia" w:hAnsiTheme="minorHAnsi" w:cstheme="minorBidi"/>
          <w:b/>
          <w:bCs/>
          <w:sz w:val="22"/>
          <w:szCs w:val="22"/>
        </w:rPr>
      </w:pPr>
      <w:r>
        <w:rPr>
          <w:rFonts w:asciiTheme="minorHAnsi" w:hAnsiTheme="minorHAnsi" w:cstheme="minorBidi"/>
          <w:color w:val="000000" w:themeColor="text1"/>
          <w:sz w:val="22"/>
          <w:szCs w:val="22"/>
        </w:rPr>
        <w:t>Must pass mandatory pre-service background checks</w:t>
      </w:r>
    </w:p>
    <w:p w:rsidR="00FB7D24" w:rsidRDefault="00FB7D24" w:rsidP="00FB7D24">
      <w:pPr>
        <w:pStyle w:val="ListParagraph"/>
        <w:numPr>
          <w:ilvl w:val="0"/>
          <w:numId w:val="2"/>
        </w:numPr>
        <w:rPr>
          <w:rFonts w:asciiTheme="minorHAnsi" w:eastAsiaTheme="minorEastAsia" w:hAnsiTheme="minorHAnsi" w:cstheme="minorBidi"/>
          <w:b/>
          <w:bCs/>
          <w:sz w:val="22"/>
          <w:szCs w:val="22"/>
        </w:rPr>
      </w:pPr>
      <w:r>
        <w:rPr>
          <w:rFonts w:asciiTheme="minorHAnsi" w:hAnsiTheme="minorHAnsi" w:cstheme="minorBidi"/>
          <w:color w:val="000000" w:themeColor="text1"/>
          <w:sz w:val="22"/>
          <w:szCs w:val="22"/>
        </w:rPr>
        <w:t>Must have and maintain reliable transportation, a valid driver’s license and proof of automobile insurance</w:t>
      </w:r>
    </w:p>
    <w:p w:rsidR="00FB7D24" w:rsidRDefault="00FB7D24" w:rsidP="00FB7D24">
      <w:pPr>
        <w:spacing w:after="0" w:line="240" w:lineRule="auto"/>
        <w:rPr>
          <w:rFonts w:cstheme="minorHAnsi"/>
        </w:rPr>
      </w:pPr>
    </w:p>
    <w:p w:rsidR="00FB7D24" w:rsidRDefault="00FB7D24" w:rsidP="00FB7D24">
      <w:pPr>
        <w:spacing w:after="0" w:line="240" w:lineRule="auto"/>
        <w:rPr>
          <w:rStyle w:val="normaltextrun"/>
        </w:rPr>
      </w:pPr>
      <w:r>
        <w:rPr>
          <w:rFonts w:cstheme="minorHAnsi"/>
          <w:b/>
        </w:rPr>
        <w:t xml:space="preserve">MEMBER BENEFITS: </w:t>
      </w:r>
      <w:r>
        <w:rPr>
          <w:rStyle w:val="normaltextrun"/>
          <w:rFonts w:cstheme="minorHAnsi"/>
        </w:rPr>
        <w:t>The AmeriCorps member will receive the following benefits.</w:t>
      </w:r>
    </w:p>
    <w:p w:rsidR="00FB7D24" w:rsidRDefault="00FB7D24" w:rsidP="00FB7D24">
      <w:pPr>
        <w:pStyle w:val="ListParagraph"/>
        <w:numPr>
          <w:ilvl w:val="0"/>
          <w:numId w:val="3"/>
        </w:numPr>
        <w:rPr>
          <w:rStyle w:val="normaltextrun"/>
          <w:rFonts w:asciiTheme="minorHAnsi" w:hAnsiTheme="minorHAnsi" w:cstheme="minorHAnsi"/>
          <w:b/>
          <w:sz w:val="22"/>
          <w:szCs w:val="22"/>
        </w:rPr>
      </w:pPr>
      <w:r>
        <w:rPr>
          <w:rStyle w:val="normaltextrun"/>
          <w:rFonts w:asciiTheme="minorHAnsi" w:hAnsiTheme="minorHAnsi" w:cstheme="minorHAnsi"/>
          <w:sz w:val="22"/>
          <w:szCs w:val="22"/>
        </w:rPr>
        <w:t xml:space="preserve">Training and professional development related to the knowledge and skills required for the mission they are serving, as well as other professional skills and information related to their service and the community they serve. </w:t>
      </w:r>
    </w:p>
    <w:p w:rsidR="00FB7D24" w:rsidRDefault="00FB7D24" w:rsidP="00FB7D24">
      <w:pPr>
        <w:pStyle w:val="ListParagraph"/>
        <w:numPr>
          <w:ilvl w:val="0"/>
          <w:numId w:val="3"/>
        </w:numPr>
        <w:rPr>
          <w:rStyle w:val="eop"/>
          <w:rFonts w:cstheme="minorBidi"/>
          <w:bCs/>
        </w:rPr>
      </w:pPr>
      <w:r>
        <w:rPr>
          <w:rStyle w:val="normaltextrun"/>
          <w:rFonts w:asciiTheme="minorHAnsi" w:hAnsiTheme="minorHAnsi" w:cstheme="minorBidi"/>
          <w:sz w:val="22"/>
          <w:szCs w:val="22"/>
        </w:rPr>
        <w:t xml:space="preserve">A living allowance of $3,780 for completing 450 hours of service. The living allowance will be divided evenly across the term of service. Members will receive payment every other week and will be paid via direct deposit unless the member provides a written request and explanation for an exemption. </w:t>
      </w:r>
    </w:p>
    <w:p w:rsidR="00FB7D24" w:rsidRDefault="00FB7D24" w:rsidP="00FB7D24">
      <w:pPr>
        <w:pStyle w:val="ListParagraph"/>
        <w:numPr>
          <w:ilvl w:val="0"/>
          <w:numId w:val="3"/>
        </w:numPr>
        <w:rPr>
          <w:rStyle w:val="normaltextrun"/>
          <w:rFonts w:cstheme="minorHAnsi"/>
        </w:rPr>
      </w:pPr>
      <w:r>
        <w:rPr>
          <w:rStyle w:val="normaltextrun"/>
          <w:rFonts w:asciiTheme="minorHAnsi" w:hAnsiTheme="minorHAnsi" w:cstheme="minorHAnsi"/>
          <w:sz w:val="22"/>
          <w:szCs w:val="22"/>
        </w:rPr>
        <w:t>Upon successful completion of the term of service, the member will receive a Segal Education Award worth $1,612.43 from the National Service Trust. AmeriCorps members age 55 or older (at the start of service) can transfer the award to a child or grandchild.</w:t>
      </w:r>
    </w:p>
    <w:p w:rsidR="00FB7D24" w:rsidRDefault="00FB7D24" w:rsidP="00FB7D24">
      <w:pPr>
        <w:pStyle w:val="ListParagraph"/>
        <w:numPr>
          <w:ilvl w:val="0"/>
          <w:numId w:val="3"/>
        </w:numPr>
        <w:rPr>
          <w:rStyle w:val="normaltextrun"/>
          <w:rFonts w:asciiTheme="minorHAnsi" w:hAnsiTheme="minorHAnsi" w:cstheme="minorHAnsi"/>
          <w:b/>
          <w:sz w:val="22"/>
          <w:szCs w:val="22"/>
        </w:rPr>
      </w:pPr>
      <w:r>
        <w:rPr>
          <w:rStyle w:val="normaltextrun"/>
          <w:rFonts w:asciiTheme="minorHAnsi" w:hAnsiTheme="minorHAnsi" w:cstheme="minorHAnsi"/>
          <w:sz w:val="22"/>
          <w:szCs w:val="22"/>
        </w:rPr>
        <w:t>Student loan deferment, forbearance or forgiveness opportunities are available depending on the type of student loan. The member is responsible to obtain information about whether their loan(s) qualify for this benefit. This is not an automatic benefit of the program.</w:t>
      </w:r>
    </w:p>
    <w:p w:rsidR="00FB7D24" w:rsidRDefault="00FB7D24" w:rsidP="00FB7D24">
      <w:pPr>
        <w:pStyle w:val="ListParagraph"/>
        <w:numPr>
          <w:ilvl w:val="0"/>
          <w:numId w:val="3"/>
        </w:numPr>
        <w:rPr>
          <w:rStyle w:val="eop"/>
        </w:rPr>
      </w:pPr>
      <w:r>
        <w:rPr>
          <w:rStyle w:val="normaltextrun"/>
          <w:rFonts w:asciiTheme="minorHAnsi" w:hAnsiTheme="minorHAnsi" w:cstheme="minorHAnsi"/>
          <w:sz w:val="22"/>
          <w:szCs w:val="22"/>
        </w:rPr>
        <w:t xml:space="preserve">Childcare assistance, if needed. </w:t>
      </w:r>
      <w:r>
        <w:rPr>
          <w:rStyle w:val="eop"/>
          <w:rFonts w:asciiTheme="minorHAnsi" w:hAnsiTheme="minorHAnsi" w:cstheme="minorHAnsi"/>
          <w:sz w:val="22"/>
          <w:szCs w:val="22"/>
        </w:rPr>
        <w:t> </w:t>
      </w:r>
    </w:p>
    <w:p w:rsidR="00FB7D24" w:rsidRPr="00FB7D24" w:rsidRDefault="00FB7D24">
      <w:pPr>
        <w:rPr>
          <w:b/>
        </w:rPr>
      </w:pPr>
    </w:p>
    <w:sectPr w:rsidR="00FB7D24" w:rsidRPr="00FB7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24" w:rsidRDefault="00FB7D24" w:rsidP="00FB7D24">
      <w:pPr>
        <w:spacing w:after="0" w:line="240" w:lineRule="auto"/>
      </w:pPr>
      <w:r>
        <w:separator/>
      </w:r>
    </w:p>
  </w:endnote>
  <w:endnote w:type="continuationSeparator" w:id="0">
    <w:p w:rsidR="00FB7D24" w:rsidRDefault="00FB7D24" w:rsidP="00FB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24" w:rsidRDefault="00FB7D24" w:rsidP="00FB7D24">
      <w:pPr>
        <w:spacing w:after="0" w:line="240" w:lineRule="auto"/>
      </w:pPr>
      <w:r>
        <w:separator/>
      </w:r>
    </w:p>
  </w:footnote>
  <w:footnote w:type="continuationSeparator" w:id="0">
    <w:p w:rsidR="00FB7D24" w:rsidRDefault="00FB7D24" w:rsidP="00FB7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D88"/>
    <w:multiLevelType w:val="hybridMultilevel"/>
    <w:tmpl w:val="6D3A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30F01"/>
    <w:multiLevelType w:val="hybridMultilevel"/>
    <w:tmpl w:val="6CD6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C714E4"/>
    <w:multiLevelType w:val="hybridMultilevel"/>
    <w:tmpl w:val="4758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24"/>
    <w:rsid w:val="00382745"/>
    <w:rsid w:val="0044681B"/>
    <w:rsid w:val="0090156F"/>
    <w:rsid w:val="00FB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13C41-B532-45EF-A3D6-0F258B81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7D24"/>
    <w:rPr>
      <w:color w:val="0000FF"/>
      <w:u w:val="single"/>
    </w:rPr>
  </w:style>
  <w:style w:type="table" w:styleId="GridTable1Light-Accent1">
    <w:name w:val="Grid Table 1 Light Accent 1"/>
    <w:basedOn w:val="TableNormal"/>
    <w:uiPriority w:val="46"/>
    <w:rsid w:val="00FB7D24"/>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B7D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7D24"/>
    <w:pPr>
      <w:spacing w:after="0" w:line="240" w:lineRule="auto"/>
      <w:ind w:left="720"/>
      <w:contextualSpacing/>
    </w:pPr>
    <w:rPr>
      <w:rFonts w:ascii="Times New Roman" w:eastAsia="Times New Roman" w:hAnsi="Times New Roman" w:cs="Times New Roman"/>
      <w:sz w:val="20"/>
      <w:szCs w:val="20"/>
    </w:rPr>
  </w:style>
  <w:style w:type="character" w:customStyle="1" w:styleId="normaltextrun">
    <w:name w:val="normaltextrun"/>
    <w:basedOn w:val="DefaultParagraphFont"/>
    <w:rsid w:val="00FB7D24"/>
  </w:style>
  <w:style w:type="character" w:customStyle="1" w:styleId="eop">
    <w:name w:val="eop"/>
    <w:basedOn w:val="DefaultParagraphFont"/>
    <w:rsid w:val="00FB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5318">
      <w:bodyDiv w:val="1"/>
      <w:marLeft w:val="0"/>
      <w:marRight w:val="0"/>
      <w:marTop w:val="0"/>
      <w:marBottom w:val="0"/>
      <w:divBdr>
        <w:top w:val="none" w:sz="0" w:space="0" w:color="auto"/>
        <w:left w:val="none" w:sz="0" w:space="0" w:color="auto"/>
        <w:bottom w:val="none" w:sz="0" w:space="0" w:color="auto"/>
        <w:right w:val="none" w:sz="0" w:space="0" w:color="auto"/>
      </w:divBdr>
    </w:div>
    <w:div w:id="852959849">
      <w:bodyDiv w:val="1"/>
      <w:marLeft w:val="0"/>
      <w:marRight w:val="0"/>
      <w:marTop w:val="0"/>
      <w:marBottom w:val="0"/>
      <w:divBdr>
        <w:top w:val="none" w:sz="0" w:space="0" w:color="auto"/>
        <w:left w:val="none" w:sz="0" w:space="0" w:color="auto"/>
        <w:bottom w:val="none" w:sz="0" w:space="0" w:color="auto"/>
        <w:right w:val="none" w:sz="0" w:space="0" w:color="auto"/>
      </w:divBdr>
    </w:div>
    <w:div w:id="11350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dougherty@micaonline.org" TargetMode="External"/><Relationship Id="rId3" Type="http://schemas.openxmlformats.org/officeDocument/2006/relationships/settings" Target="settings.xml"/><Relationship Id="rId7" Type="http://schemas.openxmlformats.org/officeDocument/2006/relationships/hyperlink" Target="mailto:Mindy.clayton@mic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Stahlin</dc:creator>
  <cp:keywords/>
  <dc:description/>
  <cp:lastModifiedBy>Helen Benker</cp:lastModifiedBy>
  <cp:revision>2</cp:revision>
  <dcterms:created xsi:type="dcterms:W3CDTF">2020-06-11T16:08:00Z</dcterms:created>
  <dcterms:modified xsi:type="dcterms:W3CDTF">2020-06-11T16:08:00Z</dcterms:modified>
</cp:coreProperties>
</file>